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583D27C1" w:rsidR="0090696E" w:rsidRPr="00F80A6E" w:rsidRDefault="008C41F1"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Team Building</w:t>
      </w:r>
    </w:p>
    <w:p w14:paraId="744D7DBE" w14:textId="6F12345E" w:rsidR="008C41F1" w:rsidRDefault="008C41F1" w:rsidP="008C41F1">
      <w:pPr>
        <w:pStyle w:val="NormalWeb"/>
      </w:pPr>
      <w:r>
        <w:t>Effective team building is highlighted as a transformative process, bringing significant improvements to project execution and performance (</w:t>
      </w:r>
      <w:hyperlink r:id="rId7" w:history="1">
        <w:r w:rsidRPr="00F72819">
          <w:rPr>
            <w:rStyle w:val="Hyperlink"/>
          </w:rPr>
          <w:t>RS37-1</w:t>
        </w:r>
      </w:hyperlink>
      <w:r>
        <w:t>). It addresses adversarial relationships common among project owners, designers, and contractors, which often undermine project outcomes. By fostering alignment, motivation, and shared goals among diverse team members, team building ensures proactive conflict resolution and collaboration.</w:t>
      </w:r>
    </w:p>
    <w:p w14:paraId="5BDDC800" w14:textId="33AF84A7" w:rsidR="008C41F1" w:rsidRDefault="008C41F1" w:rsidP="008C41F1">
      <w:pPr>
        <w:pStyle w:val="NormalWeb"/>
      </w:pPr>
      <w:r>
        <w:t>Key elements of the team-building process include the use of impartial consultants, structured retreats, regular job site meetings, and follow-up sessions to maintain alignment and integrate new team members. Research confirms that team building reduces adversarial relationships and yields substantial benefits relative to its costs (</w:t>
      </w:r>
      <w:hyperlink r:id="rId8" w:history="1">
        <w:r w:rsidR="00F72819" w:rsidRPr="00F72819">
          <w:rPr>
            <w:rStyle w:val="Hyperlink"/>
          </w:rPr>
          <w:t>RS37-1</w:t>
        </w:r>
      </w:hyperlink>
      <w:r>
        <w:t xml:space="preserve">, </w:t>
      </w:r>
      <w:hyperlink r:id="rId9" w:history="1">
        <w:r w:rsidRPr="00F72819">
          <w:rPr>
            <w:rStyle w:val="Hyperlink"/>
          </w:rPr>
          <w:t>SD-87</w:t>
        </w:r>
      </w:hyperlink>
      <w:r>
        <w:t>). Even teams with no prior experience in team building achieved success, suggesting it is not dependent on preexisting conditions (</w:t>
      </w:r>
      <w:hyperlink r:id="rId10" w:history="1">
        <w:r w:rsidR="00F72819" w:rsidRPr="00F72819">
          <w:rPr>
            <w:rStyle w:val="Hyperlink"/>
          </w:rPr>
          <w:t>SD-87</w:t>
        </w:r>
      </w:hyperlink>
      <w:r>
        <w:t>).</w:t>
      </w:r>
    </w:p>
    <w:p w14:paraId="664E8A14" w14:textId="5EC54107" w:rsidR="008C41F1" w:rsidRDefault="008C41F1" w:rsidP="008C41F1">
      <w:pPr>
        <w:pStyle w:val="NormalWeb"/>
      </w:pPr>
      <w:r>
        <w:t>A critical distinction is made between team building and partnering. While partnering often involves long-term commitments, team building is project-specific, focusing on developing effective inter-organizational teams (</w:t>
      </w:r>
      <w:hyperlink r:id="rId11" w:history="1">
        <w:r w:rsidR="00F72819" w:rsidRPr="00F72819">
          <w:rPr>
            <w:rStyle w:val="Hyperlink"/>
          </w:rPr>
          <w:t>SD-87</w:t>
        </w:r>
      </w:hyperlink>
      <w:r>
        <w:t>). The process is adaptable, with no single best facilitation method, emphasizing flexibility and the unique needs of each project.</w:t>
      </w:r>
    </w:p>
    <w:p w14:paraId="6E14188D" w14:textId="64ECA07C" w:rsidR="008C41F1" w:rsidRDefault="008C41F1" w:rsidP="008C41F1">
      <w:pPr>
        <w:pStyle w:val="NormalWeb"/>
      </w:pPr>
      <w:r>
        <w:t>Effective communication emerges as a cornerstone of team success. Tools like Compass assess communication effectiveness across critical dimensions such as accuracy, timeliness, and understanding, enabling targeted improvements (</w:t>
      </w:r>
      <w:hyperlink r:id="rId12" w:history="1">
        <w:r w:rsidRPr="00F72819">
          <w:rPr>
            <w:rStyle w:val="Hyperlink"/>
          </w:rPr>
          <w:t>RS105-1</w:t>
        </w:r>
      </w:hyperlink>
      <w:r>
        <w:t xml:space="preserve">, </w:t>
      </w:r>
      <w:hyperlink r:id="rId13" w:history="1">
        <w:r w:rsidRPr="00F72819">
          <w:rPr>
            <w:rStyle w:val="Hyperlink"/>
          </w:rPr>
          <w:t>RR105-11</w:t>
        </w:r>
      </w:hyperlink>
      <w:r>
        <w:t>). Strengthened communication reduces misunderstandings, aligns efforts, and fosters a culture of trust and collaboration.</w:t>
      </w:r>
    </w:p>
    <w:p w14:paraId="13FEB9A9" w14:textId="3B23CBDC" w:rsidR="008C41F1" w:rsidRDefault="008C41F1" w:rsidP="008C41F1">
      <w:pPr>
        <w:pStyle w:val="NormalWeb"/>
      </w:pPr>
      <w:r>
        <w:t>Recommendations emphasize early initiation of team building, broad participation, and its integration into project management frameworks (</w:t>
      </w:r>
      <w:hyperlink r:id="rId14" w:history="1">
        <w:r w:rsidR="00F72819" w:rsidRPr="00F72819">
          <w:rPr>
            <w:rStyle w:val="Hyperlink"/>
          </w:rPr>
          <w:t>RS37-1</w:t>
        </w:r>
      </w:hyperlink>
      <w:r>
        <w:t>). Regular team-building activities, recognition of contributions, and a focus on shared values are pivotal in enhancing cohesion and commitment (</w:t>
      </w:r>
      <w:hyperlink r:id="rId15" w:history="1">
        <w:r w:rsidRPr="00F72819">
          <w:rPr>
            <w:rStyle w:val="Hyperlink"/>
          </w:rPr>
          <w:t>R</w:t>
        </w:r>
        <w:r w:rsidR="00F72819" w:rsidRPr="00F72819">
          <w:rPr>
            <w:rStyle w:val="Hyperlink"/>
            <w:rFonts w:eastAsiaTheme="minorEastAsia" w:hint="eastAsia"/>
          </w:rPr>
          <w:t>S</w:t>
        </w:r>
        <w:r w:rsidRPr="00F72819">
          <w:rPr>
            <w:rStyle w:val="Hyperlink"/>
          </w:rPr>
          <w:t>11</w:t>
        </w:r>
        <w:r w:rsidRPr="00F72819">
          <w:rPr>
            <w:rStyle w:val="Hyperlink"/>
          </w:rPr>
          <w:t>3</w:t>
        </w:r>
        <w:r w:rsidR="00F72819" w:rsidRPr="00F72819">
          <w:rPr>
            <w:rStyle w:val="Hyperlink"/>
            <w:rFonts w:eastAsiaTheme="minorEastAsia" w:hint="eastAsia"/>
          </w:rPr>
          <w:t>-1</w:t>
        </w:r>
      </w:hyperlink>
      <w:r>
        <w:t>).</w:t>
      </w:r>
    </w:p>
    <w:p w14:paraId="2E25332E" w14:textId="1AA56994" w:rsidR="008C41F1" w:rsidRDefault="00BE2D8E" w:rsidP="008C41F1">
      <w:pPr>
        <w:pStyle w:val="NormalWeb"/>
      </w:pPr>
      <w:r>
        <w:rPr>
          <w:rFonts w:eastAsiaTheme="minorEastAsia" w:hint="eastAsia"/>
        </w:rPr>
        <w:t>T</w:t>
      </w:r>
      <w:r w:rsidR="008C41F1">
        <w:t xml:space="preserve">eam building is a high-return investment that significantly improves project outcomes. It promotes collaboration, reduces conflicts, and aligns diverse stakeholders toward common objectives, making it indispensable for effective project management. These insights are grounded in extensive research and practical applications, as evidenced by studies such as </w:t>
      </w:r>
      <w:hyperlink r:id="rId16" w:history="1">
        <w:r w:rsidR="00F72819" w:rsidRPr="00F72819">
          <w:rPr>
            <w:rStyle w:val="Hyperlink"/>
          </w:rPr>
          <w:t>RS37-1</w:t>
        </w:r>
      </w:hyperlink>
      <w:r w:rsidR="008C41F1">
        <w:t xml:space="preserve">, </w:t>
      </w:r>
      <w:hyperlink r:id="rId17" w:history="1">
        <w:r w:rsidR="00F72819" w:rsidRPr="00F72819">
          <w:rPr>
            <w:rStyle w:val="Hyperlink"/>
          </w:rPr>
          <w:t>RS105-1</w:t>
        </w:r>
      </w:hyperlink>
      <w:r w:rsidR="008C41F1">
        <w:t xml:space="preserve">, </w:t>
      </w:r>
      <w:hyperlink r:id="rId18" w:history="1">
        <w:r w:rsidR="00F72819" w:rsidRPr="00F72819">
          <w:rPr>
            <w:rStyle w:val="Hyperlink"/>
          </w:rPr>
          <w:t>SD-87</w:t>
        </w:r>
      </w:hyperlink>
      <w:r w:rsidR="008C41F1">
        <w:t xml:space="preserve">, and </w:t>
      </w:r>
      <w:hyperlink r:id="rId19" w:history="1">
        <w:r w:rsidR="00F72819" w:rsidRPr="00F72819">
          <w:rPr>
            <w:rStyle w:val="Hyperlink"/>
          </w:rPr>
          <w:t>R</w:t>
        </w:r>
        <w:r w:rsidR="00F72819" w:rsidRPr="00F72819">
          <w:rPr>
            <w:rStyle w:val="Hyperlink"/>
            <w:rFonts w:eastAsiaTheme="minorEastAsia" w:hint="eastAsia"/>
          </w:rPr>
          <w:t>S</w:t>
        </w:r>
        <w:r w:rsidR="00F72819" w:rsidRPr="00F72819">
          <w:rPr>
            <w:rStyle w:val="Hyperlink"/>
          </w:rPr>
          <w:t>113</w:t>
        </w:r>
        <w:r w:rsidR="00F72819" w:rsidRPr="00F72819">
          <w:rPr>
            <w:rStyle w:val="Hyperlink"/>
            <w:rFonts w:eastAsiaTheme="minorEastAsia" w:hint="eastAsia"/>
          </w:rPr>
          <w:t>-1</w:t>
        </w:r>
      </w:hyperlink>
      <w:r w:rsidR="008C41F1">
        <w:t>.</w:t>
      </w:r>
    </w:p>
    <w:p w14:paraId="119858B7" w14:textId="09A010E3" w:rsidR="00D556E1" w:rsidRPr="002B50C7" w:rsidRDefault="00D556E1" w:rsidP="008C41F1">
      <w:pPr>
        <w:pStyle w:val="NormalWeb"/>
      </w:pP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665B3" w14:textId="77777777" w:rsidR="00D04A5C" w:rsidRDefault="00D04A5C" w:rsidP="009F6396">
      <w:pPr>
        <w:spacing w:after="0" w:line="240" w:lineRule="auto"/>
      </w:pPr>
      <w:r>
        <w:separator/>
      </w:r>
    </w:p>
  </w:endnote>
  <w:endnote w:type="continuationSeparator" w:id="0">
    <w:p w14:paraId="400BFC3C" w14:textId="77777777" w:rsidR="00D04A5C" w:rsidRDefault="00D04A5C"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29BB6" w14:textId="77777777" w:rsidR="00D04A5C" w:rsidRDefault="00D04A5C" w:rsidP="009F6396">
      <w:pPr>
        <w:spacing w:after="0" w:line="240" w:lineRule="auto"/>
      </w:pPr>
      <w:r>
        <w:separator/>
      </w:r>
    </w:p>
  </w:footnote>
  <w:footnote w:type="continuationSeparator" w:id="0">
    <w:p w14:paraId="639D61C8" w14:textId="77777777" w:rsidR="00D04A5C" w:rsidRDefault="00D04A5C"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MqgFAHPk9C4tAAAA"/>
  </w:docVars>
  <w:rsids>
    <w:rsidRoot w:val="00B30BC0"/>
    <w:rsid w:val="000167B9"/>
    <w:rsid w:val="00017DA3"/>
    <w:rsid w:val="000374DD"/>
    <w:rsid w:val="00042277"/>
    <w:rsid w:val="0005185C"/>
    <w:rsid w:val="000A3FD2"/>
    <w:rsid w:val="000D3987"/>
    <w:rsid w:val="000F06EE"/>
    <w:rsid w:val="00110278"/>
    <w:rsid w:val="001214BC"/>
    <w:rsid w:val="001356E0"/>
    <w:rsid w:val="00174592"/>
    <w:rsid w:val="001A118C"/>
    <w:rsid w:val="001D39CC"/>
    <w:rsid w:val="001F4E9C"/>
    <w:rsid w:val="00200B54"/>
    <w:rsid w:val="00222194"/>
    <w:rsid w:val="0023691A"/>
    <w:rsid w:val="00251733"/>
    <w:rsid w:val="0027452F"/>
    <w:rsid w:val="002B50C7"/>
    <w:rsid w:val="003A0542"/>
    <w:rsid w:val="003A0A11"/>
    <w:rsid w:val="003C41CC"/>
    <w:rsid w:val="003E0E68"/>
    <w:rsid w:val="00416D70"/>
    <w:rsid w:val="00484455"/>
    <w:rsid w:val="004D7476"/>
    <w:rsid w:val="004F3B58"/>
    <w:rsid w:val="004F7312"/>
    <w:rsid w:val="005366E5"/>
    <w:rsid w:val="00553CF5"/>
    <w:rsid w:val="00576A3F"/>
    <w:rsid w:val="005960F2"/>
    <w:rsid w:val="005B2673"/>
    <w:rsid w:val="0067243C"/>
    <w:rsid w:val="006814FC"/>
    <w:rsid w:val="006E1419"/>
    <w:rsid w:val="006F4836"/>
    <w:rsid w:val="00724F7D"/>
    <w:rsid w:val="00730D1E"/>
    <w:rsid w:val="007769CE"/>
    <w:rsid w:val="007E13D2"/>
    <w:rsid w:val="007E2CBA"/>
    <w:rsid w:val="00814252"/>
    <w:rsid w:val="0088691D"/>
    <w:rsid w:val="008921B2"/>
    <w:rsid w:val="008C41F1"/>
    <w:rsid w:val="008E12CF"/>
    <w:rsid w:val="008F34F5"/>
    <w:rsid w:val="008F419F"/>
    <w:rsid w:val="0090696E"/>
    <w:rsid w:val="00927630"/>
    <w:rsid w:val="00932096"/>
    <w:rsid w:val="00947E5F"/>
    <w:rsid w:val="00963E67"/>
    <w:rsid w:val="00990B64"/>
    <w:rsid w:val="00996972"/>
    <w:rsid w:val="009A4F6B"/>
    <w:rsid w:val="009E1233"/>
    <w:rsid w:val="009E3CC9"/>
    <w:rsid w:val="009F6396"/>
    <w:rsid w:val="00A14A23"/>
    <w:rsid w:val="00A37ED8"/>
    <w:rsid w:val="00A445C7"/>
    <w:rsid w:val="00A6138A"/>
    <w:rsid w:val="00AC41AB"/>
    <w:rsid w:val="00AE50C0"/>
    <w:rsid w:val="00B01B3D"/>
    <w:rsid w:val="00B30BC0"/>
    <w:rsid w:val="00B32BE7"/>
    <w:rsid w:val="00B45B24"/>
    <w:rsid w:val="00B6013E"/>
    <w:rsid w:val="00B60C88"/>
    <w:rsid w:val="00B8592A"/>
    <w:rsid w:val="00BC24C2"/>
    <w:rsid w:val="00BE2D8E"/>
    <w:rsid w:val="00C223F9"/>
    <w:rsid w:val="00C62A84"/>
    <w:rsid w:val="00C8775D"/>
    <w:rsid w:val="00C87D93"/>
    <w:rsid w:val="00CE14D1"/>
    <w:rsid w:val="00D04A5C"/>
    <w:rsid w:val="00D05012"/>
    <w:rsid w:val="00D161ED"/>
    <w:rsid w:val="00D370E9"/>
    <w:rsid w:val="00D556E1"/>
    <w:rsid w:val="00DB7A9E"/>
    <w:rsid w:val="00E26FF2"/>
    <w:rsid w:val="00E4104F"/>
    <w:rsid w:val="00E474A7"/>
    <w:rsid w:val="00E9148E"/>
    <w:rsid w:val="00EF6929"/>
    <w:rsid w:val="00F12E92"/>
    <w:rsid w:val="00F430D0"/>
    <w:rsid w:val="00F70C33"/>
    <w:rsid w:val="00F72819"/>
    <w:rsid w:val="00F80A6E"/>
    <w:rsid w:val="00FC6047"/>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F72819"/>
    <w:rPr>
      <w:color w:val="467886" w:themeColor="hyperlink"/>
      <w:u w:val="single"/>
    </w:rPr>
  </w:style>
  <w:style w:type="character" w:styleId="UnresolvedMention">
    <w:name w:val="Unresolved Mention"/>
    <w:basedOn w:val="DefaultParagraphFont"/>
    <w:uiPriority w:val="99"/>
    <w:semiHidden/>
    <w:unhideWhenUsed/>
    <w:rsid w:val="00F72819"/>
    <w:rPr>
      <w:color w:val="605E5C"/>
      <w:shd w:val="clear" w:color="auto" w:fill="E1DFDD"/>
    </w:rPr>
  </w:style>
  <w:style w:type="character" w:styleId="FollowedHyperlink">
    <w:name w:val="FollowedHyperlink"/>
    <w:basedOn w:val="DefaultParagraphFont"/>
    <w:uiPriority w:val="99"/>
    <w:semiHidden/>
    <w:unhideWhenUsed/>
    <w:rsid w:val="00F7281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4849413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team-building-improving-project-performance" TargetMode="External"/><Relationship Id="rId13" Type="http://schemas.openxmlformats.org/officeDocument/2006/relationships/hyperlink" Target="https://www.construction-institute.org/an-assessment-tool-for-improving-team-communications" TargetMode="External"/><Relationship Id="rId18" Type="http://schemas.openxmlformats.org/officeDocument/2006/relationships/hyperlink" Target="https://www.construction-institute.org/team-building-implications-for-the-design-construction-proces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team-building-improving-project-performance" TargetMode="External"/><Relationship Id="rId12" Type="http://schemas.openxmlformats.org/officeDocument/2006/relationships/hyperlink" Target="https://www.construction-institute.org/compass-an-assessment-tool-for-improving-project-team-communications-version-2-1" TargetMode="External"/><Relationship Id="rId17" Type="http://schemas.openxmlformats.org/officeDocument/2006/relationships/hyperlink" Target="https://www.construction-institute.org/compass-an-assessment-tool-for-improving-project-team-communications-version-2-1" TargetMode="External"/><Relationship Id="rId2" Type="http://schemas.openxmlformats.org/officeDocument/2006/relationships/styles" Target="styles.xml"/><Relationship Id="rId16" Type="http://schemas.openxmlformats.org/officeDocument/2006/relationships/hyperlink" Target="https://www.construction-institute.org/team-building-improving-project-performa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team-building-implications-for-the-design-construction-process" TargetMode="External"/><Relationship Id="rId5" Type="http://schemas.openxmlformats.org/officeDocument/2006/relationships/footnotes" Target="footnotes.xml"/><Relationship Id="rId15" Type="http://schemas.openxmlformats.org/officeDocument/2006/relationships/hyperlink" Target="https://www.construction-institute.org/pre-project-planning-tools-pdri-and-alignment" TargetMode="External"/><Relationship Id="rId10" Type="http://schemas.openxmlformats.org/officeDocument/2006/relationships/hyperlink" Target="https://www.construction-institute.org/team-building-implications-for-the-design-construction-process" TargetMode="External"/><Relationship Id="rId19" Type="http://schemas.openxmlformats.org/officeDocument/2006/relationships/hyperlink" Target="https://www.construction-institute.org/pre-project-planning-tools-pdri-and-alignment" TargetMode="External"/><Relationship Id="rId4" Type="http://schemas.openxmlformats.org/officeDocument/2006/relationships/webSettings" Target="webSettings.xml"/><Relationship Id="rId9" Type="http://schemas.openxmlformats.org/officeDocument/2006/relationships/hyperlink" Target="https://www.construction-institute.org/team-building-implications-for-the-design-construction-process" TargetMode="External"/><Relationship Id="rId14" Type="http://schemas.openxmlformats.org/officeDocument/2006/relationships/hyperlink" Target="https://www.construction-institute.org/team-building-improving-project-perform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483</Words>
  <Characters>3334</Characters>
  <Application>Microsoft Office Word</Application>
  <DocSecurity>0</DocSecurity>
  <Lines>49</Lines>
  <Paragraphs>14</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46</cp:revision>
  <dcterms:created xsi:type="dcterms:W3CDTF">2024-11-05T22:07:00Z</dcterms:created>
  <dcterms:modified xsi:type="dcterms:W3CDTF">2025-02-22T19:32:00Z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16a8db80d66e6922be0fe9ebd48dbcd70f3b2b251822257a48fb49744fe251ea</vt:lpwstr>
  </property>
</Properties>
</file>